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6824" w:rsidTr="00346824">
        <w:tc>
          <w:tcPr>
            <w:tcW w:w="3116" w:type="dxa"/>
            <w:shd w:val="clear" w:color="auto" w:fill="D9E2F3" w:themeFill="accent1" w:themeFillTint="33"/>
          </w:tcPr>
          <w:p w:rsidR="00346824" w:rsidRPr="00346824" w:rsidRDefault="00346824" w:rsidP="00346824">
            <w:pPr>
              <w:jc w:val="center"/>
              <w:rPr>
                <w:b/>
              </w:rPr>
            </w:pPr>
            <w:r w:rsidRPr="00346824">
              <w:rPr>
                <w:b/>
              </w:rPr>
              <w:t>Concern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:rsidR="00346824" w:rsidRPr="00346824" w:rsidRDefault="00346824" w:rsidP="00346824">
            <w:pPr>
              <w:jc w:val="center"/>
              <w:rPr>
                <w:b/>
              </w:rPr>
            </w:pPr>
            <w:r w:rsidRPr="00346824">
              <w:rPr>
                <w:b/>
              </w:rPr>
              <w:t>Decision Rule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:rsidR="00346824" w:rsidRPr="00346824" w:rsidRDefault="00346824" w:rsidP="00346824">
            <w:pPr>
              <w:jc w:val="center"/>
              <w:rPr>
                <w:b/>
              </w:rPr>
            </w:pPr>
            <w:r w:rsidRPr="00346824">
              <w:rPr>
                <w:b/>
              </w:rPr>
              <w:t>Data Source</w:t>
            </w:r>
          </w:p>
        </w:tc>
      </w:tr>
      <w:tr w:rsidR="00346824" w:rsidTr="00346824">
        <w:tc>
          <w:tcPr>
            <w:tcW w:w="3116" w:type="dxa"/>
          </w:tcPr>
          <w:p w:rsidR="00346824" w:rsidRDefault="00346824">
            <w:r>
              <w:t>Attendance</w:t>
            </w:r>
          </w:p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>
            <w:r>
              <w:t>Social Behavior</w:t>
            </w:r>
          </w:p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>
            <w:r>
              <w:t>Academics</w:t>
            </w:r>
          </w:p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  <w:tr w:rsidR="00346824" w:rsidTr="00346824">
        <w:tc>
          <w:tcPr>
            <w:tcW w:w="3116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  <w:tc>
          <w:tcPr>
            <w:tcW w:w="3117" w:type="dxa"/>
          </w:tcPr>
          <w:p w:rsidR="00346824" w:rsidRDefault="00346824"/>
        </w:tc>
      </w:tr>
    </w:tbl>
    <w:p w:rsidR="00346824" w:rsidRDefault="00346824">
      <w:bookmarkStart w:id="0" w:name="_GoBack"/>
      <w:bookmarkEnd w:id="0"/>
    </w:p>
    <w:sectPr w:rsidR="003468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07" w:rsidRDefault="00A60E07" w:rsidP="00346824">
      <w:pPr>
        <w:spacing w:after="0" w:line="240" w:lineRule="auto"/>
      </w:pPr>
      <w:r>
        <w:separator/>
      </w:r>
    </w:p>
  </w:endnote>
  <w:endnote w:type="continuationSeparator" w:id="0">
    <w:p w:rsidR="00A60E07" w:rsidRDefault="00A60E07" w:rsidP="0034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07" w:rsidRDefault="00A60E07" w:rsidP="00346824">
      <w:pPr>
        <w:spacing w:after="0" w:line="240" w:lineRule="auto"/>
      </w:pPr>
      <w:r>
        <w:separator/>
      </w:r>
    </w:p>
  </w:footnote>
  <w:footnote w:type="continuationSeparator" w:id="0">
    <w:p w:rsidR="00A60E07" w:rsidRDefault="00A60E07" w:rsidP="0034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824" w:rsidRPr="00346824" w:rsidRDefault="00346824" w:rsidP="00346824">
    <w:pPr>
      <w:pStyle w:val="Header"/>
      <w:jc w:val="center"/>
      <w:rPr>
        <w:sz w:val="36"/>
        <w:szCs w:val="36"/>
      </w:rPr>
    </w:pPr>
    <w:r w:rsidRPr="00346824">
      <w:rPr>
        <w:sz w:val="36"/>
        <w:szCs w:val="36"/>
      </w:rPr>
      <w:t>DATA DECISION RULES FOR TIER II INTERVENTIONS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24"/>
    <w:rsid w:val="00346824"/>
    <w:rsid w:val="00A6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04CC"/>
  <w15:chartTrackingRefBased/>
  <w15:docId w15:val="{A6C2E605-96A3-430A-BF5E-73697186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24"/>
  </w:style>
  <w:style w:type="paragraph" w:styleId="Footer">
    <w:name w:val="footer"/>
    <w:basedOn w:val="Normal"/>
    <w:link w:val="FooterChar"/>
    <w:uiPriority w:val="99"/>
    <w:unhideWhenUsed/>
    <w:rsid w:val="0034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2019-01-18T20:13:00Z</dcterms:created>
  <dcterms:modified xsi:type="dcterms:W3CDTF">2019-01-18T20:18:00Z</dcterms:modified>
</cp:coreProperties>
</file>